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4A9" w:rsidRPr="000974A9" w:rsidRDefault="000974A9" w:rsidP="00097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b/>
          <w:bCs/>
          <w:sz w:val="24"/>
          <w:szCs w:val="24"/>
        </w:rPr>
        <w:t>Care Health Insurance Agent Commission Chart 2026</w:t>
      </w:r>
    </w:p>
    <w:p w:rsidR="000974A9" w:rsidRPr="000974A9" w:rsidRDefault="000974A9" w:rsidP="00097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b/>
          <w:bCs/>
          <w:sz w:val="24"/>
          <w:szCs w:val="24"/>
        </w:rPr>
        <w:t>Commission Structure (2026)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6"/>
        <w:gridCol w:w="2135"/>
        <w:gridCol w:w="1997"/>
        <w:gridCol w:w="3072"/>
      </w:tblGrid>
      <w:tr w:rsidR="000974A9" w:rsidRPr="000974A9" w:rsidTr="000974A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Insurance Product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First-Year Commission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Renewal Commission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0974A9" w:rsidRPr="000974A9" w:rsidTr="000974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Individual Health Insurance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10% – 15%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5% – 7%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Based on sum insured &amp; coverage</w:t>
            </w:r>
          </w:p>
        </w:tc>
      </w:tr>
      <w:tr w:rsidR="000974A9" w:rsidRPr="000974A9" w:rsidTr="000974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Family Floater Plans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12% – 18%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5% – 8%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Higher premium → higher commission</w:t>
            </w:r>
          </w:p>
        </w:tc>
      </w:tr>
      <w:tr w:rsidR="000974A9" w:rsidRPr="000974A9" w:rsidTr="000974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Critical Illness Insurance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8% – 12%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3% – 5%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Standalone or add-on</w:t>
            </w:r>
          </w:p>
        </w:tc>
      </w:tr>
      <w:tr w:rsidR="000974A9" w:rsidRPr="000974A9" w:rsidTr="000974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Top-up Health Plans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8% – 12%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3% – 5%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Lower premium products</w:t>
            </w:r>
          </w:p>
        </w:tc>
      </w:tr>
      <w:tr w:rsidR="000974A9" w:rsidRPr="000974A9" w:rsidTr="000974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Group Health Insurance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3% – 5%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2% – 4%</w:t>
            </w:r>
          </w:p>
        </w:tc>
        <w:tc>
          <w:tcPr>
            <w:tcW w:w="0" w:type="auto"/>
            <w:vAlign w:val="center"/>
            <w:hideMark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sz w:val="24"/>
                <w:szCs w:val="24"/>
              </w:rPr>
              <w:t>Based on total group premium</w:t>
            </w:r>
          </w:p>
        </w:tc>
      </w:tr>
    </w:tbl>
    <w:p w:rsidR="000974A9" w:rsidRPr="000974A9" w:rsidRDefault="000974A9" w:rsidP="00097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Earnings</w:t>
      </w:r>
    </w:p>
    <w:p w:rsidR="000974A9" w:rsidRPr="000974A9" w:rsidRDefault="000974A9" w:rsidP="00097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Referral bonuses </w:t>
      </w:r>
    </w:p>
    <w:p w:rsidR="000974A9" w:rsidRPr="000974A9" w:rsidRDefault="000974A9" w:rsidP="00097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Incentives &amp; rewards </w:t>
      </w:r>
    </w:p>
    <w:p w:rsidR="000974A9" w:rsidRPr="000974A9" w:rsidRDefault="000974A9" w:rsidP="00097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Performance bonuses </w:t>
      </w:r>
    </w:p>
    <w:p w:rsidR="000974A9" w:rsidRPr="000974A9" w:rsidRDefault="000974A9" w:rsidP="00097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b/>
          <w:bCs/>
          <w:sz w:val="24"/>
          <w:szCs w:val="24"/>
        </w:rPr>
        <w:t>Latest Updates (2026)</w:t>
      </w:r>
    </w:p>
    <w:p w:rsidR="000974A9" w:rsidRPr="000974A9" w:rsidRDefault="000974A9" w:rsidP="00097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IRDAI EOM model implemented </w:t>
      </w:r>
    </w:p>
    <w:p w:rsidR="000974A9" w:rsidRPr="000974A9" w:rsidRDefault="000974A9" w:rsidP="00097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Flexible commissions by insurers </w:t>
      </w:r>
    </w:p>
    <w:p w:rsidR="000974A9" w:rsidRPr="000974A9" w:rsidRDefault="000974A9" w:rsidP="00097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Focus on compliance &amp; transparency </w:t>
      </w:r>
    </w:p>
    <w:p w:rsidR="000974A9" w:rsidRPr="000974A9" w:rsidRDefault="000974A9" w:rsidP="00097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b/>
          <w:bCs/>
          <w:sz w:val="24"/>
          <w:szCs w:val="24"/>
        </w:rPr>
        <w:t>Key Takeaways</w:t>
      </w:r>
    </w:p>
    <w:p w:rsidR="000974A9" w:rsidRPr="000974A9" w:rsidRDefault="000974A9" w:rsidP="000974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Renewal income is key </w:t>
      </w:r>
    </w:p>
    <w:p w:rsidR="000974A9" w:rsidRPr="000974A9" w:rsidRDefault="000974A9" w:rsidP="000974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Family floater = higher earnings </w:t>
      </w:r>
    </w:p>
    <w:p w:rsidR="000974A9" w:rsidRPr="000974A9" w:rsidRDefault="000974A9" w:rsidP="000974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74A9">
        <w:rPr>
          <w:rFonts w:ascii="Times New Roman" w:eastAsia="Times New Roman" w:hAnsi="Times New Roman" w:cs="Times New Roman"/>
          <w:sz w:val="24"/>
          <w:szCs w:val="24"/>
        </w:rPr>
        <w:t xml:space="preserve">Incentives boost total income </w:t>
      </w:r>
    </w:p>
    <w:p w:rsidR="00D3279C" w:rsidRDefault="00D3279C"/>
    <w:sectPr w:rsidR="00D3279C" w:rsidSect="00D32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62D44"/>
    <w:multiLevelType w:val="multilevel"/>
    <w:tmpl w:val="74D8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DF285F"/>
    <w:multiLevelType w:val="multilevel"/>
    <w:tmpl w:val="3600E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831C99"/>
    <w:multiLevelType w:val="multilevel"/>
    <w:tmpl w:val="8A2C2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compat/>
  <w:rsids>
    <w:rsidRoot w:val="000974A9"/>
    <w:rsid w:val="000974A9"/>
    <w:rsid w:val="00D32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7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7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974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6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1</cp:revision>
  <dcterms:created xsi:type="dcterms:W3CDTF">2026-04-11T08:01:00Z</dcterms:created>
  <dcterms:modified xsi:type="dcterms:W3CDTF">2026-04-11T08:02:00Z</dcterms:modified>
</cp:coreProperties>
</file>